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E007" w14:textId="7044B8B1" w:rsidR="006A4A7B" w:rsidRDefault="006A4A7B"/>
    <w:p w14:paraId="19DC3092" w14:textId="7A0F8DC9" w:rsidR="006A4A7B" w:rsidRDefault="006A4A7B"/>
    <w:p w14:paraId="556DCFEF" w14:textId="06FA5173" w:rsidR="0014676A" w:rsidRDefault="00255C27">
      <w:r w:rsidRPr="00255C27">
        <w:drawing>
          <wp:inline distT="0" distB="0" distL="0" distR="0" wp14:anchorId="39362BAF" wp14:editId="46918352">
            <wp:extent cx="3040380" cy="1790700"/>
            <wp:effectExtent l="0" t="0" r="7620" b="0"/>
            <wp:docPr id="303022601" name="Picture 2" descr="A purple ribbon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2601" name="Picture 2" descr="A purple ribbon with black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0380" cy="1790700"/>
                    </a:xfrm>
                    <a:prstGeom prst="rect">
                      <a:avLst/>
                    </a:prstGeom>
                    <a:noFill/>
                    <a:ln>
                      <a:noFill/>
                    </a:ln>
                  </pic:spPr>
                </pic:pic>
              </a:graphicData>
            </a:graphic>
          </wp:inline>
        </w:drawing>
      </w:r>
    </w:p>
    <w:p w14:paraId="4CD82062" w14:textId="77777777" w:rsidR="0014676A" w:rsidRPr="00255C27" w:rsidRDefault="0014676A">
      <w:pPr>
        <w:rPr>
          <w:i/>
          <w:iCs/>
          <w:u w:val="single"/>
        </w:rPr>
      </w:pPr>
    </w:p>
    <w:p w14:paraId="1B6C8EE3" w14:textId="77777777" w:rsidR="00A35CD5" w:rsidRPr="00295D61" w:rsidRDefault="00A35CD5" w:rsidP="00A35CD5">
      <w:pPr>
        <w:spacing w:line="278" w:lineRule="auto"/>
        <w:rPr>
          <w:i/>
          <w:iCs/>
          <w:sz w:val="28"/>
          <w:szCs w:val="28"/>
          <w:u w:val="single"/>
        </w:rPr>
      </w:pPr>
      <w:r w:rsidRPr="00295D61">
        <w:rPr>
          <w:b/>
          <w:bCs/>
          <w:i/>
          <w:iCs/>
          <w:sz w:val="28"/>
          <w:szCs w:val="28"/>
          <w:u w:val="single"/>
        </w:rPr>
        <w:t>Victim Service Provider (VSP) Access Point requirements</w:t>
      </w:r>
    </w:p>
    <w:p w14:paraId="2EB25D4D" w14:textId="3F1C72FD" w:rsidR="00A35CD5" w:rsidRPr="00295D61" w:rsidRDefault="00A35CD5" w:rsidP="00A35CD5">
      <w:pPr>
        <w:spacing w:line="278" w:lineRule="auto"/>
      </w:pPr>
      <w:r w:rsidRPr="00295D61">
        <w:t xml:space="preserve">VSPs participating in Orange County’s SCES serve as access points to connect survivors of domestic violence, human trafficking, and other forms of interpersonal violence to trauma-informed housing services. VSPs agree to follow specific requirements to ensure access to housing is safe, equitable, and </w:t>
      </w:r>
      <w:r w:rsidRPr="00295D61">
        <w:t>survivor centered</w:t>
      </w:r>
      <w:r w:rsidRPr="00295D61">
        <w:t>.</w:t>
      </w:r>
    </w:p>
    <w:p w14:paraId="0BB22DB7" w14:textId="77777777" w:rsidR="00A35CD5" w:rsidRDefault="00A35CD5" w:rsidP="00A35CD5">
      <w:pPr>
        <w:spacing w:line="278" w:lineRule="auto"/>
      </w:pPr>
    </w:p>
    <w:p w14:paraId="54BDC61A" w14:textId="77777777" w:rsidR="0017660B" w:rsidRPr="00295D61" w:rsidRDefault="0017660B" w:rsidP="00A35CD5">
      <w:pPr>
        <w:spacing w:line="278" w:lineRule="auto"/>
        <w:rPr>
          <w:rFonts w:cstheme="minorHAnsi"/>
          <w:sz w:val="24"/>
          <w:szCs w:val="24"/>
        </w:rPr>
      </w:pPr>
    </w:p>
    <w:p w14:paraId="4D9077AF" w14:textId="77777777" w:rsidR="00A35CD5" w:rsidRPr="00295D61" w:rsidRDefault="00A35CD5" w:rsidP="00A35CD5">
      <w:pPr>
        <w:spacing w:line="278" w:lineRule="auto"/>
        <w:rPr>
          <w:rFonts w:cstheme="minorHAnsi"/>
          <w:sz w:val="24"/>
          <w:szCs w:val="24"/>
        </w:rPr>
      </w:pPr>
      <w:r w:rsidRPr="00295D61">
        <w:rPr>
          <w:rFonts w:cstheme="minorHAnsi"/>
          <w:sz w:val="24"/>
          <w:szCs w:val="24"/>
        </w:rPr>
        <w:t>1. Each SCES Victim Service Provider Access Point must send at least one agency representative to SCES Case Conferencing, Office Hours, and other applicable collaborative meetings. Representatives are responsible for presenting the housing needs of their enrolled participants, confirming or declining housing matches, and supporting case coordination across systems.</w:t>
      </w:r>
    </w:p>
    <w:p w14:paraId="3A4C42E0" w14:textId="77777777" w:rsidR="00A35CD5" w:rsidRPr="00295D61" w:rsidRDefault="00A35CD5" w:rsidP="00A35CD5">
      <w:pPr>
        <w:spacing w:line="278" w:lineRule="auto"/>
        <w:rPr>
          <w:rFonts w:cstheme="minorHAnsi"/>
          <w:sz w:val="24"/>
          <w:szCs w:val="24"/>
        </w:rPr>
      </w:pPr>
    </w:p>
    <w:p w14:paraId="1AAE5E19" w14:textId="77777777" w:rsidR="00A35CD5" w:rsidRPr="00295D61" w:rsidRDefault="00A35CD5" w:rsidP="00A35CD5">
      <w:pPr>
        <w:spacing w:line="278" w:lineRule="auto"/>
        <w:rPr>
          <w:rFonts w:cstheme="minorHAnsi"/>
          <w:sz w:val="24"/>
          <w:szCs w:val="24"/>
        </w:rPr>
      </w:pPr>
      <w:r w:rsidRPr="00295D61">
        <w:rPr>
          <w:rFonts w:cstheme="minorHAnsi"/>
          <w:sz w:val="24"/>
          <w:szCs w:val="24"/>
        </w:rPr>
        <w:t>2. All VSP staff must obtain SCES comparable database access authorization before discussing any Personally Identifying Information (PII). Survivor PII shall only be shared with written, informed consent. SCES prioritizes safety, consent, and confidentiality in all data practices.</w:t>
      </w:r>
    </w:p>
    <w:p w14:paraId="2E5CACF1" w14:textId="77777777" w:rsidR="00A35CD5" w:rsidRPr="00295D61" w:rsidRDefault="00A35CD5" w:rsidP="00A35CD5">
      <w:pPr>
        <w:spacing w:line="278" w:lineRule="auto"/>
        <w:rPr>
          <w:rFonts w:cstheme="minorHAnsi"/>
          <w:sz w:val="24"/>
          <w:szCs w:val="24"/>
        </w:rPr>
      </w:pPr>
    </w:p>
    <w:p w14:paraId="34635472" w14:textId="77777777" w:rsidR="00A35CD5" w:rsidRPr="00295D61" w:rsidRDefault="00A35CD5" w:rsidP="00A35CD5">
      <w:pPr>
        <w:spacing w:line="278" w:lineRule="auto"/>
        <w:rPr>
          <w:rFonts w:cstheme="minorHAnsi"/>
          <w:sz w:val="24"/>
          <w:szCs w:val="24"/>
        </w:rPr>
      </w:pPr>
      <w:r w:rsidRPr="00295D61">
        <w:rPr>
          <w:rFonts w:cstheme="minorHAnsi"/>
          <w:sz w:val="24"/>
          <w:szCs w:val="24"/>
        </w:rPr>
        <w:t>3. SCES is a housing-focused, person-centered system that upholds the principles of Housing First, Harm Reduction, and Trauma-Informed Care. VSPs are expected to prioritize survivor safety, choice, and self-determination while minimizing barriers to housing access throughout the SCES process.</w:t>
      </w:r>
    </w:p>
    <w:p w14:paraId="61AB6A69" w14:textId="77777777" w:rsidR="00A35CD5" w:rsidRPr="00295D61" w:rsidRDefault="00A35CD5" w:rsidP="00A35CD5">
      <w:pPr>
        <w:spacing w:line="278" w:lineRule="auto"/>
        <w:rPr>
          <w:rFonts w:cstheme="minorHAnsi"/>
          <w:sz w:val="24"/>
          <w:szCs w:val="24"/>
        </w:rPr>
      </w:pPr>
      <w:r w:rsidRPr="00295D61">
        <w:rPr>
          <w:rFonts w:cstheme="minorHAnsi"/>
          <w:sz w:val="24"/>
          <w:szCs w:val="24"/>
        </w:rPr>
        <w:t> </w:t>
      </w:r>
    </w:p>
    <w:p w14:paraId="081E258D" w14:textId="77777777" w:rsidR="00A35CD5" w:rsidRPr="00295D61" w:rsidRDefault="00A35CD5" w:rsidP="00A35CD5">
      <w:pPr>
        <w:spacing w:line="278" w:lineRule="auto"/>
        <w:rPr>
          <w:rFonts w:cstheme="minorHAnsi"/>
          <w:sz w:val="24"/>
          <w:szCs w:val="24"/>
        </w:rPr>
      </w:pPr>
      <w:r w:rsidRPr="00295D61">
        <w:rPr>
          <w:rFonts w:cstheme="minorHAnsi"/>
          <w:sz w:val="24"/>
          <w:szCs w:val="24"/>
        </w:rPr>
        <w:lastRenderedPageBreak/>
        <w:t>4. VSP Access Points are responsible for maintaining accurate and timely data using SCES forms and tools. This includes, but is not limited to:</w:t>
      </w:r>
    </w:p>
    <w:p w14:paraId="079338D1" w14:textId="77777777" w:rsidR="00A35CD5" w:rsidRPr="00295D61" w:rsidRDefault="00A35CD5" w:rsidP="00A35CD5">
      <w:pPr>
        <w:numPr>
          <w:ilvl w:val="0"/>
          <w:numId w:val="1"/>
        </w:numPr>
        <w:spacing w:line="278" w:lineRule="auto"/>
        <w:rPr>
          <w:rFonts w:cstheme="minorHAnsi"/>
          <w:sz w:val="24"/>
          <w:szCs w:val="24"/>
        </w:rPr>
      </w:pPr>
      <w:r w:rsidRPr="00295D61">
        <w:rPr>
          <w:rFonts w:cstheme="minorHAnsi"/>
          <w:sz w:val="24"/>
          <w:szCs w:val="24"/>
        </w:rPr>
        <w:t>Completing Pre-Assessment Tools and SCES Survivor Assessments</w:t>
      </w:r>
    </w:p>
    <w:p w14:paraId="35F74BF2" w14:textId="77777777" w:rsidR="00A35CD5" w:rsidRPr="00295D61" w:rsidRDefault="00A35CD5" w:rsidP="00A35CD5">
      <w:pPr>
        <w:numPr>
          <w:ilvl w:val="0"/>
          <w:numId w:val="1"/>
        </w:numPr>
        <w:spacing w:line="278" w:lineRule="auto"/>
        <w:rPr>
          <w:rFonts w:cstheme="minorHAnsi"/>
          <w:sz w:val="24"/>
          <w:szCs w:val="24"/>
        </w:rPr>
      </w:pPr>
      <w:r w:rsidRPr="00295D61">
        <w:rPr>
          <w:rFonts w:cstheme="minorHAnsi"/>
          <w:sz w:val="24"/>
          <w:szCs w:val="24"/>
        </w:rPr>
        <w:t>Entering and maintaining Current Living Situation (CLS) forms</w:t>
      </w:r>
    </w:p>
    <w:p w14:paraId="6B294838" w14:textId="77777777" w:rsidR="00A35CD5" w:rsidRPr="00295D61" w:rsidRDefault="00A35CD5" w:rsidP="00A35CD5">
      <w:pPr>
        <w:numPr>
          <w:ilvl w:val="0"/>
          <w:numId w:val="1"/>
        </w:numPr>
        <w:spacing w:line="278" w:lineRule="auto"/>
        <w:rPr>
          <w:rFonts w:cstheme="minorHAnsi"/>
          <w:sz w:val="24"/>
          <w:szCs w:val="24"/>
        </w:rPr>
      </w:pPr>
      <w:r w:rsidRPr="00295D61">
        <w:rPr>
          <w:rFonts w:cstheme="minorHAnsi"/>
          <w:sz w:val="24"/>
          <w:szCs w:val="24"/>
        </w:rPr>
        <w:t>Submitting Referral Request Forms</w:t>
      </w:r>
    </w:p>
    <w:p w14:paraId="29C48D39" w14:textId="77777777" w:rsidR="00A35CD5" w:rsidRPr="00295D61" w:rsidRDefault="00A35CD5" w:rsidP="00A35CD5">
      <w:pPr>
        <w:numPr>
          <w:ilvl w:val="0"/>
          <w:numId w:val="1"/>
        </w:numPr>
        <w:spacing w:line="278" w:lineRule="auto"/>
        <w:rPr>
          <w:rFonts w:cstheme="minorHAnsi"/>
          <w:sz w:val="24"/>
          <w:szCs w:val="24"/>
        </w:rPr>
      </w:pPr>
      <w:r w:rsidRPr="00295D61">
        <w:rPr>
          <w:rFonts w:cstheme="minorHAnsi"/>
          <w:sz w:val="24"/>
          <w:szCs w:val="24"/>
        </w:rPr>
        <w:t>Completing SCES Exit Forms when a participant:</w:t>
      </w:r>
    </w:p>
    <w:p w14:paraId="746A875D" w14:textId="77777777" w:rsidR="00A35CD5" w:rsidRPr="00295D61" w:rsidRDefault="00A35CD5" w:rsidP="00A35CD5">
      <w:pPr>
        <w:numPr>
          <w:ilvl w:val="1"/>
          <w:numId w:val="1"/>
        </w:numPr>
        <w:spacing w:line="278" w:lineRule="auto"/>
        <w:rPr>
          <w:rFonts w:cstheme="minorHAnsi"/>
          <w:sz w:val="24"/>
          <w:szCs w:val="24"/>
        </w:rPr>
      </w:pPr>
      <w:r w:rsidRPr="00295D61">
        <w:rPr>
          <w:rFonts w:cstheme="minorHAnsi"/>
          <w:sz w:val="24"/>
          <w:szCs w:val="24"/>
        </w:rPr>
        <w:t>Household is no longer in contact with VSP</w:t>
      </w:r>
    </w:p>
    <w:p w14:paraId="35D7FBD0" w14:textId="77777777" w:rsidR="00A35CD5" w:rsidRPr="00295D61" w:rsidRDefault="00A35CD5" w:rsidP="00A35CD5">
      <w:pPr>
        <w:numPr>
          <w:ilvl w:val="1"/>
          <w:numId w:val="1"/>
        </w:numPr>
        <w:spacing w:line="278" w:lineRule="auto"/>
        <w:rPr>
          <w:rFonts w:cstheme="minorHAnsi"/>
          <w:sz w:val="24"/>
          <w:szCs w:val="24"/>
        </w:rPr>
      </w:pPr>
      <w:r w:rsidRPr="00295D61">
        <w:rPr>
          <w:rFonts w:cstheme="minorHAnsi"/>
          <w:sz w:val="24"/>
          <w:szCs w:val="24"/>
        </w:rPr>
        <w:t>Household self-resolves their experience or episode of homelessness</w:t>
      </w:r>
    </w:p>
    <w:p w14:paraId="39E42C4F" w14:textId="77777777" w:rsidR="00A35CD5" w:rsidRPr="00295D61" w:rsidRDefault="00A35CD5" w:rsidP="00A35CD5">
      <w:pPr>
        <w:numPr>
          <w:ilvl w:val="1"/>
          <w:numId w:val="1"/>
        </w:numPr>
        <w:spacing w:line="278" w:lineRule="auto"/>
        <w:rPr>
          <w:rFonts w:cstheme="minorHAnsi"/>
          <w:sz w:val="24"/>
          <w:szCs w:val="24"/>
        </w:rPr>
      </w:pPr>
      <w:r w:rsidRPr="00295D61">
        <w:rPr>
          <w:rFonts w:cstheme="minorHAnsi"/>
          <w:sz w:val="24"/>
          <w:szCs w:val="24"/>
        </w:rPr>
        <w:t>Household is housed through SCES</w:t>
      </w:r>
    </w:p>
    <w:p w14:paraId="0184B310" w14:textId="77777777" w:rsidR="00A35CD5" w:rsidRPr="00295D61" w:rsidRDefault="00A35CD5" w:rsidP="00A35CD5">
      <w:pPr>
        <w:numPr>
          <w:ilvl w:val="1"/>
          <w:numId w:val="1"/>
        </w:numPr>
        <w:spacing w:line="278" w:lineRule="auto"/>
        <w:rPr>
          <w:rFonts w:cstheme="minorHAnsi"/>
          <w:sz w:val="24"/>
          <w:szCs w:val="24"/>
        </w:rPr>
      </w:pPr>
      <w:r w:rsidRPr="00295D61">
        <w:rPr>
          <w:rFonts w:cstheme="minorHAnsi"/>
          <w:sz w:val="24"/>
          <w:szCs w:val="24"/>
        </w:rPr>
        <w:t>Household is matched to housing outside of SCES</w:t>
      </w:r>
    </w:p>
    <w:p w14:paraId="5AD6108D" w14:textId="77777777" w:rsidR="00A35CD5" w:rsidRPr="00295D61" w:rsidRDefault="00A35CD5" w:rsidP="00A35CD5">
      <w:pPr>
        <w:numPr>
          <w:ilvl w:val="0"/>
          <w:numId w:val="1"/>
        </w:numPr>
        <w:spacing w:line="278" w:lineRule="auto"/>
        <w:rPr>
          <w:rFonts w:cstheme="minorHAnsi"/>
          <w:sz w:val="24"/>
          <w:szCs w:val="24"/>
        </w:rPr>
      </w:pPr>
      <w:r w:rsidRPr="00295D61">
        <w:rPr>
          <w:rFonts w:cstheme="minorHAnsi"/>
          <w:sz w:val="24"/>
          <w:szCs w:val="24"/>
        </w:rPr>
        <w:t>Updating agency contact information and assigned Care Team members as necessary</w:t>
      </w:r>
    </w:p>
    <w:p w14:paraId="6145E3B6" w14:textId="77777777" w:rsidR="00A35CD5" w:rsidRPr="00295D61" w:rsidRDefault="00A35CD5" w:rsidP="00A35CD5">
      <w:pPr>
        <w:spacing w:line="278" w:lineRule="auto"/>
        <w:rPr>
          <w:rFonts w:cstheme="minorHAnsi"/>
          <w:sz w:val="24"/>
          <w:szCs w:val="24"/>
        </w:rPr>
      </w:pPr>
    </w:p>
    <w:p w14:paraId="513DB766" w14:textId="77777777" w:rsidR="00A35CD5" w:rsidRPr="00295D61" w:rsidRDefault="00A35CD5" w:rsidP="00A35CD5">
      <w:pPr>
        <w:spacing w:line="278" w:lineRule="auto"/>
        <w:rPr>
          <w:rFonts w:cstheme="minorHAnsi"/>
          <w:sz w:val="24"/>
          <w:szCs w:val="24"/>
        </w:rPr>
      </w:pPr>
      <w:r w:rsidRPr="00295D61">
        <w:rPr>
          <w:rFonts w:cstheme="minorHAnsi"/>
          <w:sz w:val="24"/>
          <w:szCs w:val="24"/>
        </w:rPr>
        <w:t>5. VSP Access Points must review and correct their agency’s SCES data on a regular basis to ensure accuracy and alignment with SCES guidelines. This includes updates to participant records, enrollment status, housing progress, household exits, and staff assignments.</w:t>
      </w:r>
    </w:p>
    <w:p w14:paraId="47B1AEAD" w14:textId="77777777" w:rsidR="00A35CD5" w:rsidRPr="00295D61" w:rsidRDefault="00A35CD5" w:rsidP="00A35CD5">
      <w:pPr>
        <w:spacing w:line="278" w:lineRule="auto"/>
        <w:rPr>
          <w:rFonts w:cstheme="minorHAnsi"/>
          <w:sz w:val="24"/>
          <w:szCs w:val="24"/>
        </w:rPr>
      </w:pPr>
      <w:r w:rsidRPr="00295D61">
        <w:rPr>
          <w:rFonts w:cstheme="minorHAnsi"/>
          <w:sz w:val="24"/>
          <w:szCs w:val="24"/>
        </w:rPr>
        <w:t> </w:t>
      </w:r>
    </w:p>
    <w:p w14:paraId="06870EE6" w14:textId="77777777" w:rsidR="00A35CD5" w:rsidRPr="00295D61" w:rsidRDefault="00A35CD5" w:rsidP="00A35CD5">
      <w:pPr>
        <w:spacing w:line="278" w:lineRule="auto"/>
        <w:rPr>
          <w:rFonts w:cstheme="minorHAnsi"/>
          <w:sz w:val="24"/>
          <w:szCs w:val="24"/>
        </w:rPr>
      </w:pPr>
      <w:r w:rsidRPr="00295D61">
        <w:rPr>
          <w:rFonts w:cstheme="minorHAnsi"/>
          <w:sz w:val="24"/>
          <w:szCs w:val="24"/>
        </w:rPr>
        <w:t>6. VSPs accepting SCES matches are expected to support participants throughout the housing navigation, housing application, and move-in process. Responsibilities include:</w:t>
      </w:r>
    </w:p>
    <w:p w14:paraId="06533E30" w14:textId="77777777" w:rsidR="00A35CD5" w:rsidRPr="00295D61" w:rsidRDefault="00A35CD5" w:rsidP="00A35CD5">
      <w:pPr>
        <w:numPr>
          <w:ilvl w:val="0"/>
          <w:numId w:val="2"/>
        </w:numPr>
        <w:spacing w:line="278" w:lineRule="auto"/>
        <w:rPr>
          <w:rFonts w:cstheme="minorHAnsi"/>
          <w:sz w:val="24"/>
          <w:szCs w:val="24"/>
        </w:rPr>
      </w:pPr>
      <w:r w:rsidRPr="00295D61">
        <w:rPr>
          <w:rFonts w:cstheme="minorHAnsi"/>
          <w:sz w:val="24"/>
          <w:szCs w:val="24"/>
        </w:rPr>
        <w:t>Assisting survivors in completing housing applications</w:t>
      </w:r>
    </w:p>
    <w:p w14:paraId="4285667E" w14:textId="77777777" w:rsidR="00A35CD5" w:rsidRPr="00295D61" w:rsidRDefault="00A35CD5" w:rsidP="00A35CD5">
      <w:pPr>
        <w:numPr>
          <w:ilvl w:val="0"/>
          <w:numId w:val="2"/>
        </w:numPr>
        <w:spacing w:line="278" w:lineRule="auto"/>
        <w:rPr>
          <w:rFonts w:cstheme="minorHAnsi"/>
          <w:sz w:val="24"/>
          <w:szCs w:val="24"/>
        </w:rPr>
      </w:pPr>
      <w:r w:rsidRPr="00295D61">
        <w:rPr>
          <w:rFonts w:cstheme="minorHAnsi"/>
          <w:sz w:val="24"/>
          <w:szCs w:val="24"/>
        </w:rPr>
        <w:t>Collecting and submitting required housing documentation</w:t>
      </w:r>
    </w:p>
    <w:p w14:paraId="12B9CC50" w14:textId="77777777" w:rsidR="00A35CD5" w:rsidRPr="00295D61" w:rsidRDefault="00A35CD5" w:rsidP="00A35CD5">
      <w:pPr>
        <w:numPr>
          <w:ilvl w:val="0"/>
          <w:numId w:val="2"/>
        </w:numPr>
        <w:spacing w:line="278" w:lineRule="auto"/>
        <w:rPr>
          <w:rFonts w:cstheme="minorHAnsi"/>
          <w:sz w:val="24"/>
          <w:szCs w:val="24"/>
        </w:rPr>
      </w:pPr>
      <w:r w:rsidRPr="00295D61">
        <w:rPr>
          <w:rFonts w:cstheme="minorHAnsi"/>
          <w:sz w:val="24"/>
          <w:szCs w:val="24"/>
        </w:rPr>
        <w:t>Communicating proactively with SCES Administrators and Housing Providers about participant status</w:t>
      </w:r>
    </w:p>
    <w:p w14:paraId="7CDFD90C" w14:textId="77777777" w:rsidR="00A35CD5" w:rsidRPr="00295D61" w:rsidRDefault="00A35CD5" w:rsidP="00A35CD5">
      <w:pPr>
        <w:numPr>
          <w:ilvl w:val="0"/>
          <w:numId w:val="2"/>
        </w:numPr>
        <w:spacing w:line="278" w:lineRule="auto"/>
        <w:rPr>
          <w:rFonts w:cstheme="minorHAnsi"/>
          <w:sz w:val="24"/>
          <w:szCs w:val="24"/>
        </w:rPr>
      </w:pPr>
      <w:r w:rsidRPr="00295D61">
        <w:rPr>
          <w:rFonts w:cstheme="minorHAnsi"/>
          <w:sz w:val="24"/>
          <w:szCs w:val="24"/>
        </w:rPr>
        <w:t>Responding to SCES match notifications in a timely manner to confirm, decline, or request additional time</w:t>
      </w:r>
    </w:p>
    <w:p w14:paraId="3296A635" w14:textId="77777777" w:rsidR="00A35CD5" w:rsidRPr="00295D61" w:rsidRDefault="00A35CD5" w:rsidP="00A35CD5">
      <w:pPr>
        <w:spacing w:line="278" w:lineRule="auto"/>
        <w:rPr>
          <w:rFonts w:cstheme="minorHAnsi"/>
          <w:sz w:val="24"/>
          <w:szCs w:val="24"/>
        </w:rPr>
      </w:pPr>
    </w:p>
    <w:p w14:paraId="58731B0A" w14:textId="77777777" w:rsidR="00A35CD5" w:rsidRPr="00295D61" w:rsidRDefault="00A35CD5" w:rsidP="00A35CD5">
      <w:pPr>
        <w:spacing w:line="278" w:lineRule="auto"/>
        <w:rPr>
          <w:rFonts w:cstheme="minorHAnsi"/>
          <w:sz w:val="24"/>
          <w:szCs w:val="24"/>
        </w:rPr>
      </w:pPr>
      <w:r w:rsidRPr="00295D61">
        <w:rPr>
          <w:rFonts w:cstheme="minorHAnsi"/>
          <w:sz w:val="24"/>
          <w:szCs w:val="24"/>
        </w:rPr>
        <w:t>7. SCES VSP Access Points are encouraged but not required to ensure their agency’s programs are listed accurately in the 2-1-1 Resource Database and reviewed annually. This ensures coordinated access and referral support across the system.</w:t>
      </w:r>
    </w:p>
    <w:p w14:paraId="52E13C07" w14:textId="77777777" w:rsidR="00A35CD5" w:rsidRPr="00295D61" w:rsidRDefault="00A35CD5" w:rsidP="00A35CD5">
      <w:pPr>
        <w:spacing w:line="278" w:lineRule="auto"/>
        <w:rPr>
          <w:rFonts w:cstheme="minorHAnsi"/>
          <w:sz w:val="24"/>
          <w:szCs w:val="24"/>
        </w:rPr>
      </w:pPr>
      <w:r w:rsidRPr="00295D61">
        <w:rPr>
          <w:rFonts w:cstheme="minorHAnsi"/>
          <w:sz w:val="24"/>
          <w:szCs w:val="24"/>
        </w:rPr>
        <w:lastRenderedPageBreak/>
        <w:t> </w:t>
      </w:r>
    </w:p>
    <w:p w14:paraId="25C8B9E0" w14:textId="77777777" w:rsidR="00A35CD5" w:rsidRPr="00295D61" w:rsidRDefault="00A35CD5" w:rsidP="00A35CD5">
      <w:pPr>
        <w:spacing w:line="278" w:lineRule="auto"/>
        <w:rPr>
          <w:rFonts w:cstheme="minorHAnsi"/>
          <w:sz w:val="24"/>
          <w:szCs w:val="24"/>
        </w:rPr>
      </w:pPr>
      <w:r w:rsidRPr="00295D61">
        <w:rPr>
          <w:rFonts w:cstheme="minorHAnsi"/>
          <w:sz w:val="24"/>
          <w:szCs w:val="24"/>
        </w:rPr>
        <w:t>8. Each VSP Access Point must designate one SCES Agency Administrator and one backup who will be responsible for:</w:t>
      </w:r>
    </w:p>
    <w:p w14:paraId="208F9E58" w14:textId="77777777" w:rsidR="00A35CD5" w:rsidRPr="00295D61" w:rsidRDefault="00A35CD5" w:rsidP="00A35CD5">
      <w:pPr>
        <w:numPr>
          <w:ilvl w:val="0"/>
          <w:numId w:val="3"/>
        </w:numPr>
        <w:spacing w:line="278" w:lineRule="auto"/>
        <w:rPr>
          <w:rFonts w:cstheme="minorHAnsi"/>
          <w:sz w:val="24"/>
          <w:szCs w:val="24"/>
        </w:rPr>
      </w:pPr>
      <w:r w:rsidRPr="00295D61">
        <w:rPr>
          <w:rFonts w:cstheme="minorHAnsi"/>
          <w:sz w:val="24"/>
          <w:szCs w:val="24"/>
        </w:rPr>
        <w:t>Providing training and support to agency staff involved in SCES</w:t>
      </w:r>
    </w:p>
    <w:p w14:paraId="40BA52E3" w14:textId="77777777" w:rsidR="00A35CD5" w:rsidRPr="00295D61" w:rsidRDefault="00A35CD5" w:rsidP="00A35CD5">
      <w:pPr>
        <w:numPr>
          <w:ilvl w:val="0"/>
          <w:numId w:val="3"/>
        </w:numPr>
        <w:spacing w:line="278" w:lineRule="auto"/>
        <w:rPr>
          <w:rFonts w:cstheme="minorHAnsi"/>
          <w:sz w:val="24"/>
          <w:szCs w:val="24"/>
        </w:rPr>
      </w:pPr>
      <w:r w:rsidRPr="00295D61">
        <w:rPr>
          <w:rFonts w:cstheme="minorHAnsi"/>
          <w:sz w:val="24"/>
          <w:szCs w:val="24"/>
        </w:rPr>
        <w:t>Reviewing agency data regularly and managing data quality</w:t>
      </w:r>
    </w:p>
    <w:p w14:paraId="470A9BCA" w14:textId="77777777" w:rsidR="00A35CD5" w:rsidRPr="00295D61" w:rsidRDefault="00A35CD5" w:rsidP="00A35CD5">
      <w:pPr>
        <w:numPr>
          <w:ilvl w:val="0"/>
          <w:numId w:val="3"/>
        </w:numPr>
        <w:spacing w:line="278" w:lineRule="auto"/>
        <w:rPr>
          <w:rFonts w:cstheme="minorHAnsi"/>
          <w:sz w:val="24"/>
          <w:szCs w:val="24"/>
        </w:rPr>
      </w:pPr>
      <w:r w:rsidRPr="00295D61">
        <w:rPr>
          <w:rFonts w:cstheme="minorHAnsi"/>
          <w:sz w:val="24"/>
          <w:szCs w:val="24"/>
        </w:rPr>
        <w:t>Attending annual SCES Agency Administrator training</w:t>
      </w:r>
    </w:p>
    <w:p w14:paraId="7D077F9A" w14:textId="77777777" w:rsidR="00A35CD5" w:rsidRPr="00295D61" w:rsidRDefault="00A35CD5" w:rsidP="00A35CD5">
      <w:pPr>
        <w:numPr>
          <w:ilvl w:val="0"/>
          <w:numId w:val="3"/>
        </w:numPr>
        <w:spacing w:line="278" w:lineRule="auto"/>
        <w:rPr>
          <w:rFonts w:cstheme="minorHAnsi"/>
          <w:sz w:val="24"/>
          <w:szCs w:val="24"/>
        </w:rPr>
      </w:pPr>
      <w:r w:rsidRPr="00295D61">
        <w:rPr>
          <w:rFonts w:cstheme="minorHAnsi"/>
          <w:sz w:val="24"/>
          <w:szCs w:val="24"/>
        </w:rPr>
        <w:t>Ensuring agency compliance with SCES and CES policies and procedures</w:t>
      </w:r>
    </w:p>
    <w:p w14:paraId="23B73461" w14:textId="77777777" w:rsidR="00A35CD5" w:rsidRPr="00295D61" w:rsidRDefault="00A35CD5" w:rsidP="00A35CD5">
      <w:pPr>
        <w:numPr>
          <w:ilvl w:val="0"/>
          <w:numId w:val="3"/>
        </w:numPr>
        <w:spacing w:line="278" w:lineRule="auto"/>
        <w:rPr>
          <w:rFonts w:cstheme="minorHAnsi"/>
          <w:sz w:val="24"/>
          <w:szCs w:val="24"/>
        </w:rPr>
      </w:pPr>
      <w:r w:rsidRPr="00295D61">
        <w:rPr>
          <w:rFonts w:cstheme="minorHAnsi"/>
          <w:sz w:val="24"/>
          <w:szCs w:val="24"/>
        </w:rPr>
        <w:t>Serving as the main point of contact for SCES Administrators and Housing Providers for troubleshooting or support</w:t>
      </w:r>
    </w:p>
    <w:p w14:paraId="46612369" w14:textId="77777777" w:rsidR="00A35CD5" w:rsidRPr="00295D61" w:rsidRDefault="00A35CD5" w:rsidP="00A35CD5">
      <w:pPr>
        <w:spacing w:line="278" w:lineRule="auto"/>
        <w:rPr>
          <w:rFonts w:cstheme="minorHAnsi"/>
          <w:sz w:val="24"/>
          <w:szCs w:val="24"/>
        </w:rPr>
      </w:pPr>
    </w:p>
    <w:p w14:paraId="17985980" w14:textId="77777777" w:rsidR="00A35CD5" w:rsidRPr="00295D61" w:rsidRDefault="00A35CD5" w:rsidP="00A35CD5">
      <w:pPr>
        <w:spacing w:line="278" w:lineRule="auto"/>
        <w:rPr>
          <w:rFonts w:cstheme="minorHAnsi"/>
          <w:sz w:val="24"/>
          <w:szCs w:val="24"/>
        </w:rPr>
      </w:pPr>
      <w:r w:rsidRPr="00295D61">
        <w:rPr>
          <w:rFonts w:cstheme="minorHAnsi"/>
          <w:sz w:val="24"/>
          <w:szCs w:val="24"/>
        </w:rPr>
        <w:t>9 VSP Access Points are encouraged to participate in CES Steering Committee meetings to contribute to system-wide planning, ensure that survivor voices are represented, and remain informed about CES-related policy changes and procedures.</w:t>
      </w:r>
    </w:p>
    <w:p w14:paraId="4AAE3B9F" w14:textId="77777777" w:rsidR="00A35CD5" w:rsidRPr="00295D61" w:rsidRDefault="00A35CD5" w:rsidP="00A35CD5">
      <w:pPr>
        <w:spacing w:line="278" w:lineRule="auto"/>
        <w:rPr>
          <w:rFonts w:cstheme="minorHAnsi"/>
          <w:sz w:val="24"/>
          <w:szCs w:val="24"/>
        </w:rPr>
      </w:pPr>
      <w:r w:rsidRPr="00295D61">
        <w:rPr>
          <w:rFonts w:cstheme="minorHAnsi"/>
          <w:sz w:val="24"/>
          <w:szCs w:val="24"/>
        </w:rPr>
        <w:t> </w:t>
      </w:r>
    </w:p>
    <w:p w14:paraId="19321E7A" w14:textId="77777777" w:rsidR="00A35CD5" w:rsidRPr="00295D61" w:rsidRDefault="00A35CD5" w:rsidP="00A35CD5">
      <w:pPr>
        <w:spacing w:line="278" w:lineRule="auto"/>
        <w:rPr>
          <w:rFonts w:cstheme="minorHAnsi"/>
          <w:sz w:val="24"/>
          <w:szCs w:val="24"/>
        </w:rPr>
      </w:pPr>
      <w:r w:rsidRPr="00295D61">
        <w:rPr>
          <w:rFonts w:cstheme="minorHAnsi"/>
          <w:sz w:val="24"/>
          <w:szCs w:val="24"/>
        </w:rPr>
        <w:t>10. In addition to the items listed above, SCES VSP Access Points agree to:</w:t>
      </w:r>
    </w:p>
    <w:p w14:paraId="32C7EE63" w14:textId="77777777" w:rsidR="00A35CD5" w:rsidRPr="00295D61" w:rsidRDefault="00A35CD5" w:rsidP="00A35CD5">
      <w:pPr>
        <w:numPr>
          <w:ilvl w:val="0"/>
          <w:numId w:val="4"/>
        </w:numPr>
        <w:spacing w:line="278" w:lineRule="auto"/>
        <w:rPr>
          <w:rFonts w:cstheme="minorHAnsi"/>
          <w:sz w:val="24"/>
          <w:szCs w:val="24"/>
        </w:rPr>
      </w:pPr>
      <w:r w:rsidRPr="00295D61">
        <w:rPr>
          <w:rFonts w:cstheme="minorHAnsi"/>
          <w:sz w:val="24"/>
          <w:szCs w:val="24"/>
        </w:rPr>
        <w:t>Conduct and submit Survivor Assessments using SCES-approved tools</w:t>
      </w:r>
    </w:p>
    <w:p w14:paraId="3B110B0E" w14:textId="77777777" w:rsidR="00A35CD5" w:rsidRPr="00295D61" w:rsidRDefault="00A35CD5" w:rsidP="00A35CD5">
      <w:pPr>
        <w:numPr>
          <w:ilvl w:val="0"/>
          <w:numId w:val="4"/>
        </w:numPr>
        <w:spacing w:line="278" w:lineRule="auto"/>
        <w:rPr>
          <w:rFonts w:cstheme="minorHAnsi"/>
          <w:sz w:val="24"/>
          <w:szCs w:val="24"/>
        </w:rPr>
      </w:pPr>
      <w:r w:rsidRPr="00295D61">
        <w:rPr>
          <w:rFonts w:cstheme="minorHAnsi"/>
          <w:sz w:val="24"/>
          <w:szCs w:val="24"/>
        </w:rPr>
        <w:t>Assist participants in completing CES Authorization Forms and VSP Certifications</w:t>
      </w:r>
    </w:p>
    <w:p w14:paraId="17E1EFAE" w14:textId="77777777" w:rsidR="00A35CD5" w:rsidRPr="00295D61" w:rsidRDefault="00A35CD5" w:rsidP="00A35CD5">
      <w:pPr>
        <w:numPr>
          <w:ilvl w:val="0"/>
          <w:numId w:val="4"/>
        </w:numPr>
        <w:spacing w:line="278" w:lineRule="auto"/>
        <w:rPr>
          <w:rFonts w:cstheme="minorHAnsi"/>
          <w:sz w:val="24"/>
          <w:szCs w:val="24"/>
        </w:rPr>
      </w:pPr>
      <w:r w:rsidRPr="00295D61">
        <w:rPr>
          <w:rFonts w:cstheme="minorHAnsi"/>
          <w:sz w:val="24"/>
          <w:szCs w:val="24"/>
        </w:rPr>
        <w:t>Maintain active enrollment and survivor engagement</w:t>
      </w:r>
    </w:p>
    <w:p w14:paraId="51B4A6A6" w14:textId="77777777" w:rsidR="00A35CD5" w:rsidRPr="00295D61" w:rsidRDefault="00A35CD5" w:rsidP="00A35CD5">
      <w:pPr>
        <w:numPr>
          <w:ilvl w:val="0"/>
          <w:numId w:val="4"/>
        </w:numPr>
        <w:spacing w:line="278" w:lineRule="auto"/>
        <w:rPr>
          <w:rFonts w:cstheme="minorHAnsi"/>
          <w:sz w:val="24"/>
          <w:szCs w:val="24"/>
        </w:rPr>
      </w:pPr>
      <w:r w:rsidRPr="00295D61">
        <w:rPr>
          <w:rFonts w:cstheme="minorHAnsi"/>
          <w:sz w:val="24"/>
          <w:szCs w:val="24"/>
        </w:rPr>
        <w:t>Coordinate with survivors to respond to match offers in a timely manner</w:t>
      </w:r>
    </w:p>
    <w:p w14:paraId="1A6A103D" w14:textId="77777777" w:rsidR="00A35CD5" w:rsidRPr="00295D61" w:rsidRDefault="00A35CD5" w:rsidP="00A35CD5">
      <w:pPr>
        <w:numPr>
          <w:ilvl w:val="0"/>
          <w:numId w:val="4"/>
        </w:numPr>
        <w:spacing w:line="278" w:lineRule="auto"/>
        <w:rPr>
          <w:rFonts w:cstheme="minorHAnsi"/>
          <w:sz w:val="24"/>
          <w:szCs w:val="24"/>
        </w:rPr>
      </w:pPr>
      <w:r w:rsidRPr="00295D61">
        <w:rPr>
          <w:rFonts w:cstheme="minorHAnsi"/>
          <w:sz w:val="24"/>
          <w:szCs w:val="24"/>
        </w:rPr>
        <w:t>Collect and support submission of housing documentation</w:t>
      </w:r>
    </w:p>
    <w:p w14:paraId="71FDB725" w14:textId="77777777" w:rsidR="00A35CD5" w:rsidRPr="00295D61" w:rsidRDefault="00A35CD5" w:rsidP="00A35CD5">
      <w:pPr>
        <w:numPr>
          <w:ilvl w:val="0"/>
          <w:numId w:val="4"/>
        </w:numPr>
        <w:spacing w:line="278" w:lineRule="auto"/>
        <w:rPr>
          <w:rFonts w:cstheme="minorHAnsi"/>
          <w:sz w:val="24"/>
          <w:szCs w:val="24"/>
        </w:rPr>
      </w:pPr>
      <w:r w:rsidRPr="00295D61">
        <w:rPr>
          <w:rFonts w:cstheme="minorHAnsi"/>
          <w:sz w:val="24"/>
          <w:szCs w:val="24"/>
        </w:rPr>
        <w:t>Complete SCES Exit Forms accurately and in a timely manner</w:t>
      </w:r>
    </w:p>
    <w:p w14:paraId="2D67EF1E" w14:textId="77777777" w:rsidR="00A35CD5" w:rsidRPr="0017660B" w:rsidRDefault="00A35CD5" w:rsidP="00A35CD5">
      <w:pPr>
        <w:rPr>
          <w:rFonts w:cstheme="minorHAnsi"/>
          <w:sz w:val="24"/>
          <w:szCs w:val="24"/>
        </w:rPr>
      </w:pPr>
    </w:p>
    <w:p w14:paraId="79FDAAEF" w14:textId="77777777" w:rsidR="0017660B" w:rsidRPr="0017660B" w:rsidRDefault="0017660B" w:rsidP="001B797E">
      <w:pPr>
        <w:spacing w:after="0"/>
        <w:rPr>
          <w:rFonts w:cstheme="minorHAnsi"/>
          <w:sz w:val="24"/>
          <w:szCs w:val="24"/>
        </w:rPr>
      </w:pPr>
    </w:p>
    <w:p w14:paraId="5EE92ACD" w14:textId="77777777" w:rsidR="0017660B" w:rsidRDefault="0017660B" w:rsidP="001B797E">
      <w:pPr>
        <w:spacing w:after="0"/>
      </w:pPr>
    </w:p>
    <w:p w14:paraId="03DEEE43" w14:textId="59F7BCFF" w:rsidR="0093471B" w:rsidRDefault="00255C27" w:rsidP="001B797E">
      <w:pPr>
        <w:spacing w:after="0"/>
      </w:pPr>
      <w:r>
        <w:rPr>
          <w:noProof/>
        </w:rPr>
        <w:drawing>
          <wp:anchor distT="0" distB="0" distL="114300" distR="114300" simplePos="0" relativeHeight="251659264" behindDoc="1" locked="0" layoutInCell="1" allowOverlap="1" wp14:anchorId="1CEF64FD" wp14:editId="7A0FADF5">
            <wp:simplePos x="0" y="0"/>
            <wp:positionH relativeFrom="margin">
              <wp:posOffset>3162300</wp:posOffset>
            </wp:positionH>
            <wp:positionV relativeFrom="paragraph">
              <wp:posOffset>2685415</wp:posOffset>
            </wp:positionV>
            <wp:extent cx="3558540" cy="768350"/>
            <wp:effectExtent l="0" t="0" r="3810" b="0"/>
            <wp:wrapTight wrapText="bothSides">
              <wp:wrapPolygon edited="0">
                <wp:start x="0" y="0"/>
                <wp:lineTo x="0" y="20886"/>
                <wp:lineTo x="21507" y="20886"/>
                <wp:lineTo x="21507"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854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3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E69"/>
    <w:multiLevelType w:val="multilevel"/>
    <w:tmpl w:val="672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34294"/>
    <w:multiLevelType w:val="multilevel"/>
    <w:tmpl w:val="D46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D12679"/>
    <w:multiLevelType w:val="multilevel"/>
    <w:tmpl w:val="72C0D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A783F"/>
    <w:multiLevelType w:val="multilevel"/>
    <w:tmpl w:val="A978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611878">
    <w:abstractNumId w:val="2"/>
  </w:num>
  <w:num w:numId="2" w16cid:durableId="1429931333">
    <w:abstractNumId w:val="0"/>
  </w:num>
  <w:num w:numId="3" w16cid:durableId="1290429403">
    <w:abstractNumId w:val="1"/>
  </w:num>
  <w:num w:numId="4" w16cid:durableId="35608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7B"/>
    <w:rsid w:val="0014676A"/>
    <w:rsid w:val="0017660B"/>
    <w:rsid w:val="001B797E"/>
    <w:rsid w:val="00221825"/>
    <w:rsid w:val="00255C27"/>
    <w:rsid w:val="003C34EB"/>
    <w:rsid w:val="0042717C"/>
    <w:rsid w:val="0043750D"/>
    <w:rsid w:val="006A4A7B"/>
    <w:rsid w:val="0086400D"/>
    <w:rsid w:val="0093471B"/>
    <w:rsid w:val="00A35CD5"/>
    <w:rsid w:val="00B74E45"/>
    <w:rsid w:val="00BD7F65"/>
    <w:rsid w:val="00D55A96"/>
    <w:rsid w:val="00E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F42EA"/>
  <w15:chartTrackingRefBased/>
  <w15:docId w15:val="{3EDE9570-750E-4E1C-BCBC-578975B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E"/>
  </w:style>
  <w:style w:type="paragraph" w:styleId="Heading1">
    <w:name w:val="heading 1"/>
    <w:basedOn w:val="Normal"/>
    <w:next w:val="Normal"/>
    <w:link w:val="Heading1Char"/>
    <w:uiPriority w:val="9"/>
    <w:qFormat/>
    <w:rsid w:val="001B797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B797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B797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B797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B797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B797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B797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B797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B797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97E"/>
    <w:rPr>
      <w:color w:val="0563C1" w:themeColor="hyperlink"/>
      <w:u w:val="single"/>
    </w:rPr>
  </w:style>
  <w:style w:type="character" w:styleId="UnresolvedMention">
    <w:name w:val="Unresolved Mention"/>
    <w:basedOn w:val="DefaultParagraphFont"/>
    <w:uiPriority w:val="99"/>
    <w:semiHidden/>
    <w:unhideWhenUsed/>
    <w:rsid w:val="001B797E"/>
    <w:rPr>
      <w:color w:val="605E5C"/>
      <w:shd w:val="clear" w:color="auto" w:fill="E1DFDD"/>
    </w:rPr>
  </w:style>
  <w:style w:type="character" w:customStyle="1" w:styleId="Heading1Char">
    <w:name w:val="Heading 1 Char"/>
    <w:basedOn w:val="DefaultParagraphFont"/>
    <w:link w:val="Heading1"/>
    <w:uiPriority w:val="9"/>
    <w:rsid w:val="001B797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B797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B797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B797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B797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B797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B797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B797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B797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B797E"/>
    <w:pPr>
      <w:spacing w:line="240" w:lineRule="auto"/>
    </w:pPr>
    <w:rPr>
      <w:b/>
      <w:bCs/>
      <w:smallCaps/>
      <w:color w:val="595959" w:themeColor="text1" w:themeTint="A6"/>
    </w:rPr>
  </w:style>
  <w:style w:type="paragraph" w:styleId="Title">
    <w:name w:val="Title"/>
    <w:basedOn w:val="Normal"/>
    <w:next w:val="Normal"/>
    <w:link w:val="TitleChar"/>
    <w:uiPriority w:val="10"/>
    <w:qFormat/>
    <w:rsid w:val="001B797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B797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B797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B797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B797E"/>
    <w:rPr>
      <w:b/>
      <w:bCs/>
    </w:rPr>
  </w:style>
  <w:style w:type="character" w:styleId="Emphasis">
    <w:name w:val="Emphasis"/>
    <w:basedOn w:val="DefaultParagraphFont"/>
    <w:uiPriority w:val="20"/>
    <w:qFormat/>
    <w:rsid w:val="001B797E"/>
    <w:rPr>
      <w:i/>
      <w:iCs/>
    </w:rPr>
  </w:style>
  <w:style w:type="paragraph" w:styleId="NoSpacing">
    <w:name w:val="No Spacing"/>
    <w:uiPriority w:val="1"/>
    <w:qFormat/>
    <w:rsid w:val="001B797E"/>
    <w:pPr>
      <w:spacing w:after="0" w:line="240" w:lineRule="auto"/>
    </w:pPr>
  </w:style>
  <w:style w:type="paragraph" w:styleId="Quote">
    <w:name w:val="Quote"/>
    <w:basedOn w:val="Normal"/>
    <w:next w:val="Normal"/>
    <w:link w:val="QuoteChar"/>
    <w:uiPriority w:val="29"/>
    <w:qFormat/>
    <w:rsid w:val="001B797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B797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B797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B797E"/>
    <w:rPr>
      <w:color w:val="404040" w:themeColor="text1" w:themeTint="BF"/>
      <w:sz w:val="32"/>
      <w:szCs w:val="32"/>
    </w:rPr>
  </w:style>
  <w:style w:type="character" w:styleId="SubtleEmphasis">
    <w:name w:val="Subtle Emphasis"/>
    <w:basedOn w:val="DefaultParagraphFont"/>
    <w:uiPriority w:val="19"/>
    <w:qFormat/>
    <w:rsid w:val="001B797E"/>
    <w:rPr>
      <w:i/>
      <w:iCs/>
      <w:color w:val="595959" w:themeColor="text1" w:themeTint="A6"/>
    </w:rPr>
  </w:style>
  <w:style w:type="character" w:styleId="IntenseEmphasis">
    <w:name w:val="Intense Emphasis"/>
    <w:basedOn w:val="DefaultParagraphFont"/>
    <w:uiPriority w:val="21"/>
    <w:qFormat/>
    <w:rsid w:val="001B797E"/>
    <w:rPr>
      <w:b/>
      <w:bCs/>
      <w:i/>
      <w:iCs/>
    </w:rPr>
  </w:style>
  <w:style w:type="character" w:styleId="SubtleReference">
    <w:name w:val="Subtle Reference"/>
    <w:basedOn w:val="DefaultParagraphFont"/>
    <w:uiPriority w:val="31"/>
    <w:qFormat/>
    <w:rsid w:val="001B79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797E"/>
    <w:rPr>
      <w:b/>
      <w:bCs/>
      <w:caps w:val="0"/>
      <w:smallCaps/>
      <w:color w:val="auto"/>
      <w:spacing w:val="3"/>
      <w:u w:val="single"/>
    </w:rPr>
  </w:style>
  <w:style w:type="character" w:styleId="BookTitle">
    <w:name w:val="Book Title"/>
    <w:basedOn w:val="DefaultParagraphFont"/>
    <w:uiPriority w:val="33"/>
    <w:qFormat/>
    <w:rsid w:val="001B797E"/>
    <w:rPr>
      <w:b/>
      <w:bCs/>
      <w:smallCaps/>
      <w:spacing w:val="7"/>
    </w:rPr>
  </w:style>
  <w:style w:type="paragraph" w:styleId="TOCHeading">
    <w:name w:val="TOC Heading"/>
    <w:basedOn w:val="Heading1"/>
    <w:next w:val="Normal"/>
    <w:uiPriority w:val="39"/>
    <w:semiHidden/>
    <w:unhideWhenUsed/>
    <w:qFormat/>
    <w:rsid w:val="001B79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6378">
      <w:bodyDiv w:val="1"/>
      <w:marLeft w:val="0"/>
      <w:marRight w:val="0"/>
      <w:marTop w:val="0"/>
      <w:marBottom w:val="0"/>
      <w:divBdr>
        <w:top w:val="none" w:sz="0" w:space="0" w:color="auto"/>
        <w:left w:val="none" w:sz="0" w:space="0" w:color="auto"/>
        <w:bottom w:val="none" w:sz="0" w:space="0" w:color="auto"/>
        <w:right w:val="none" w:sz="0" w:space="0" w:color="auto"/>
      </w:divBdr>
    </w:div>
    <w:div w:id="602494379">
      <w:bodyDiv w:val="1"/>
      <w:marLeft w:val="0"/>
      <w:marRight w:val="0"/>
      <w:marTop w:val="0"/>
      <w:marBottom w:val="0"/>
      <w:divBdr>
        <w:top w:val="none" w:sz="0" w:space="0" w:color="auto"/>
        <w:left w:val="none" w:sz="0" w:space="0" w:color="auto"/>
        <w:bottom w:val="none" w:sz="0" w:space="0" w:color="auto"/>
        <w:right w:val="none" w:sz="0" w:space="0" w:color="auto"/>
      </w:divBdr>
    </w:div>
    <w:div w:id="695741952">
      <w:bodyDiv w:val="1"/>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sChild>
            <w:div w:id="1366179075">
              <w:marLeft w:val="0"/>
              <w:marRight w:val="0"/>
              <w:marTop w:val="0"/>
              <w:marBottom w:val="0"/>
              <w:divBdr>
                <w:top w:val="none" w:sz="0" w:space="0" w:color="auto"/>
                <w:left w:val="none" w:sz="0" w:space="0" w:color="auto"/>
                <w:bottom w:val="none" w:sz="0" w:space="0" w:color="auto"/>
                <w:right w:val="none" w:sz="0" w:space="0" w:color="auto"/>
              </w:divBdr>
              <w:divsChild>
                <w:div w:id="2094348529">
                  <w:marLeft w:val="0"/>
                  <w:marRight w:val="0"/>
                  <w:marTop w:val="0"/>
                  <w:marBottom w:val="0"/>
                  <w:divBdr>
                    <w:top w:val="none" w:sz="0" w:space="0" w:color="auto"/>
                    <w:left w:val="none" w:sz="0" w:space="0" w:color="auto"/>
                    <w:bottom w:val="none" w:sz="0" w:space="0" w:color="auto"/>
                    <w:right w:val="none" w:sz="0" w:space="0" w:color="auto"/>
                  </w:divBdr>
                </w:div>
                <w:div w:id="460074481">
                  <w:marLeft w:val="0"/>
                  <w:marRight w:val="0"/>
                  <w:marTop w:val="0"/>
                  <w:marBottom w:val="0"/>
                  <w:divBdr>
                    <w:top w:val="none" w:sz="0" w:space="0" w:color="auto"/>
                    <w:left w:val="none" w:sz="0" w:space="0" w:color="auto"/>
                    <w:bottom w:val="none" w:sz="0" w:space="0" w:color="auto"/>
                    <w:right w:val="none" w:sz="0" w:space="0" w:color="auto"/>
                  </w:divBdr>
                </w:div>
                <w:div w:id="408886722">
                  <w:marLeft w:val="0"/>
                  <w:marRight w:val="0"/>
                  <w:marTop w:val="0"/>
                  <w:marBottom w:val="0"/>
                  <w:divBdr>
                    <w:top w:val="none" w:sz="0" w:space="0" w:color="auto"/>
                    <w:left w:val="none" w:sz="0" w:space="0" w:color="auto"/>
                    <w:bottom w:val="none" w:sz="0" w:space="0" w:color="auto"/>
                    <w:right w:val="none" w:sz="0" w:space="0" w:color="auto"/>
                  </w:divBdr>
                </w:div>
                <w:div w:id="9626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6387">
      <w:bodyDiv w:val="1"/>
      <w:marLeft w:val="0"/>
      <w:marRight w:val="0"/>
      <w:marTop w:val="0"/>
      <w:marBottom w:val="0"/>
      <w:divBdr>
        <w:top w:val="none" w:sz="0" w:space="0" w:color="auto"/>
        <w:left w:val="none" w:sz="0" w:space="0" w:color="auto"/>
        <w:bottom w:val="none" w:sz="0" w:space="0" w:color="auto"/>
        <w:right w:val="none" w:sz="0" w:space="0" w:color="auto"/>
      </w:divBdr>
      <w:divsChild>
        <w:div w:id="2127695154">
          <w:marLeft w:val="0"/>
          <w:marRight w:val="0"/>
          <w:marTop w:val="0"/>
          <w:marBottom w:val="0"/>
          <w:divBdr>
            <w:top w:val="none" w:sz="0" w:space="0" w:color="auto"/>
            <w:left w:val="none" w:sz="0" w:space="0" w:color="auto"/>
            <w:bottom w:val="none" w:sz="0" w:space="0" w:color="auto"/>
            <w:right w:val="none" w:sz="0" w:space="0" w:color="auto"/>
          </w:divBdr>
          <w:divsChild>
            <w:div w:id="195116900">
              <w:marLeft w:val="0"/>
              <w:marRight w:val="0"/>
              <w:marTop w:val="0"/>
              <w:marBottom w:val="0"/>
              <w:divBdr>
                <w:top w:val="none" w:sz="0" w:space="0" w:color="auto"/>
                <w:left w:val="none" w:sz="0" w:space="0" w:color="auto"/>
                <w:bottom w:val="none" w:sz="0" w:space="0" w:color="auto"/>
                <w:right w:val="none" w:sz="0" w:space="0" w:color="auto"/>
              </w:divBdr>
              <w:divsChild>
                <w:div w:id="130290278">
                  <w:marLeft w:val="0"/>
                  <w:marRight w:val="0"/>
                  <w:marTop w:val="0"/>
                  <w:marBottom w:val="0"/>
                  <w:divBdr>
                    <w:top w:val="none" w:sz="0" w:space="0" w:color="auto"/>
                    <w:left w:val="none" w:sz="0" w:space="0" w:color="auto"/>
                    <w:bottom w:val="none" w:sz="0" w:space="0" w:color="auto"/>
                    <w:right w:val="none" w:sz="0" w:space="0" w:color="auto"/>
                  </w:divBdr>
                </w:div>
                <w:div w:id="1901744029">
                  <w:marLeft w:val="0"/>
                  <w:marRight w:val="0"/>
                  <w:marTop w:val="0"/>
                  <w:marBottom w:val="0"/>
                  <w:divBdr>
                    <w:top w:val="none" w:sz="0" w:space="0" w:color="auto"/>
                    <w:left w:val="none" w:sz="0" w:space="0" w:color="auto"/>
                    <w:bottom w:val="none" w:sz="0" w:space="0" w:color="auto"/>
                    <w:right w:val="none" w:sz="0" w:space="0" w:color="auto"/>
                  </w:divBdr>
                </w:div>
                <w:div w:id="1512456085">
                  <w:marLeft w:val="0"/>
                  <w:marRight w:val="0"/>
                  <w:marTop w:val="0"/>
                  <w:marBottom w:val="0"/>
                  <w:divBdr>
                    <w:top w:val="none" w:sz="0" w:space="0" w:color="auto"/>
                    <w:left w:val="none" w:sz="0" w:space="0" w:color="auto"/>
                    <w:bottom w:val="none" w:sz="0" w:space="0" w:color="auto"/>
                    <w:right w:val="none" w:sz="0" w:space="0" w:color="auto"/>
                  </w:divBdr>
                </w:div>
                <w:div w:id="1578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71406">
      <w:bodyDiv w:val="1"/>
      <w:marLeft w:val="0"/>
      <w:marRight w:val="0"/>
      <w:marTop w:val="0"/>
      <w:marBottom w:val="0"/>
      <w:divBdr>
        <w:top w:val="none" w:sz="0" w:space="0" w:color="auto"/>
        <w:left w:val="none" w:sz="0" w:space="0" w:color="auto"/>
        <w:bottom w:val="none" w:sz="0" w:space="0" w:color="auto"/>
        <w:right w:val="none" w:sz="0" w:space="0" w:color="auto"/>
      </w:divBdr>
      <w:divsChild>
        <w:div w:id="270402065">
          <w:marLeft w:val="0"/>
          <w:marRight w:val="0"/>
          <w:marTop w:val="0"/>
          <w:marBottom w:val="0"/>
          <w:divBdr>
            <w:top w:val="none" w:sz="0" w:space="0" w:color="auto"/>
            <w:left w:val="none" w:sz="0" w:space="0" w:color="auto"/>
            <w:bottom w:val="none" w:sz="0" w:space="0" w:color="auto"/>
            <w:right w:val="none" w:sz="0" w:space="0" w:color="auto"/>
          </w:divBdr>
          <w:divsChild>
            <w:div w:id="2029868082">
              <w:marLeft w:val="0"/>
              <w:marRight w:val="0"/>
              <w:marTop w:val="0"/>
              <w:marBottom w:val="0"/>
              <w:divBdr>
                <w:top w:val="none" w:sz="0" w:space="0" w:color="auto"/>
                <w:left w:val="none" w:sz="0" w:space="0" w:color="auto"/>
                <w:bottom w:val="none" w:sz="0" w:space="0" w:color="auto"/>
                <w:right w:val="none" w:sz="0" w:space="0" w:color="auto"/>
              </w:divBdr>
              <w:divsChild>
                <w:div w:id="1498115311">
                  <w:marLeft w:val="0"/>
                  <w:marRight w:val="0"/>
                  <w:marTop w:val="0"/>
                  <w:marBottom w:val="0"/>
                  <w:divBdr>
                    <w:top w:val="none" w:sz="0" w:space="0" w:color="auto"/>
                    <w:left w:val="none" w:sz="0" w:space="0" w:color="auto"/>
                    <w:bottom w:val="none" w:sz="0" w:space="0" w:color="auto"/>
                    <w:right w:val="none" w:sz="0" w:space="0" w:color="auto"/>
                  </w:divBdr>
                </w:div>
                <w:div w:id="932011110">
                  <w:marLeft w:val="0"/>
                  <w:marRight w:val="0"/>
                  <w:marTop w:val="0"/>
                  <w:marBottom w:val="0"/>
                  <w:divBdr>
                    <w:top w:val="none" w:sz="0" w:space="0" w:color="auto"/>
                    <w:left w:val="none" w:sz="0" w:space="0" w:color="auto"/>
                    <w:bottom w:val="none" w:sz="0" w:space="0" w:color="auto"/>
                    <w:right w:val="none" w:sz="0" w:space="0" w:color="auto"/>
                  </w:divBdr>
                </w:div>
                <w:div w:id="1600288395">
                  <w:marLeft w:val="0"/>
                  <w:marRight w:val="0"/>
                  <w:marTop w:val="0"/>
                  <w:marBottom w:val="0"/>
                  <w:divBdr>
                    <w:top w:val="none" w:sz="0" w:space="0" w:color="auto"/>
                    <w:left w:val="none" w:sz="0" w:space="0" w:color="auto"/>
                    <w:bottom w:val="none" w:sz="0" w:space="0" w:color="auto"/>
                    <w:right w:val="none" w:sz="0" w:space="0" w:color="auto"/>
                  </w:divBdr>
                </w:div>
                <w:div w:id="13205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302">
      <w:bodyDiv w:val="1"/>
      <w:marLeft w:val="0"/>
      <w:marRight w:val="0"/>
      <w:marTop w:val="0"/>
      <w:marBottom w:val="0"/>
      <w:divBdr>
        <w:top w:val="none" w:sz="0" w:space="0" w:color="auto"/>
        <w:left w:val="none" w:sz="0" w:space="0" w:color="auto"/>
        <w:bottom w:val="none" w:sz="0" w:space="0" w:color="auto"/>
        <w:right w:val="none" w:sz="0" w:space="0" w:color="auto"/>
      </w:divBdr>
      <w:divsChild>
        <w:div w:id="948246191">
          <w:marLeft w:val="0"/>
          <w:marRight w:val="0"/>
          <w:marTop w:val="0"/>
          <w:marBottom w:val="0"/>
          <w:divBdr>
            <w:top w:val="none" w:sz="0" w:space="0" w:color="auto"/>
            <w:left w:val="none" w:sz="0" w:space="0" w:color="auto"/>
            <w:bottom w:val="none" w:sz="0" w:space="0" w:color="auto"/>
            <w:right w:val="none" w:sz="0" w:space="0" w:color="auto"/>
          </w:divBdr>
          <w:divsChild>
            <w:div w:id="1019771640">
              <w:marLeft w:val="0"/>
              <w:marRight w:val="0"/>
              <w:marTop w:val="0"/>
              <w:marBottom w:val="0"/>
              <w:divBdr>
                <w:top w:val="none" w:sz="0" w:space="0" w:color="auto"/>
                <w:left w:val="none" w:sz="0" w:space="0" w:color="auto"/>
                <w:bottom w:val="none" w:sz="0" w:space="0" w:color="auto"/>
                <w:right w:val="none" w:sz="0" w:space="0" w:color="auto"/>
              </w:divBdr>
              <w:divsChild>
                <w:div w:id="174347729">
                  <w:marLeft w:val="0"/>
                  <w:marRight w:val="0"/>
                  <w:marTop w:val="0"/>
                  <w:marBottom w:val="0"/>
                  <w:divBdr>
                    <w:top w:val="none" w:sz="0" w:space="0" w:color="auto"/>
                    <w:left w:val="none" w:sz="0" w:space="0" w:color="auto"/>
                    <w:bottom w:val="none" w:sz="0" w:space="0" w:color="auto"/>
                    <w:right w:val="none" w:sz="0" w:space="0" w:color="auto"/>
                  </w:divBdr>
                </w:div>
                <w:div w:id="1388068242">
                  <w:marLeft w:val="0"/>
                  <w:marRight w:val="0"/>
                  <w:marTop w:val="0"/>
                  <w:marBottom w:val="0"/>
                  <w:divBdr>
                    <w:top w:val="none" w:sz="0" w:space="0" w:color="auto"/>
                    <w:left w:val="none" w:sz="0" w:space="0" w:color="auto"/>
                    <w:bottom w:val="none" w:sz="0" w:space="0" w:color="auto"/>
                    <w:right w:val="none" w:sz="0" w:space="0" w:color="auto"/>
                  </w:divBdr>
                </w:div>
                <w:div w:id="613244772">
                  <w:marLeft w:val="0"/>
                  <w:marRight w:val="0"/>
                  <w:marTop w:val="0"/>
                  <w:marBottom w:val="0"/>
                  <w:divBdr>
                    <w:top w:val="none" w:sz="0" w:space="0" w:color="auto"/>
                    <w:left w:val="none" w:sz="0" w:space="0" w:color="auto"/>
                    <w:bottom w:val="none" w:sz="0" w:space="0" w:color="auto"/>
                    <w:right w:val="none" w:sz="0" w:space="0" w:color="auto"/>
                  </w:divBdr>
                </w:div>
                <w:div w:id="7611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Tianna Terry</dc:creator>
  <cp:keywords/>
  <dc:description/>
  <cp:lastModifiedBy>Regjinay Tate</cp:lastModifiedBy>
  <cp:revision>2</cp:revision>
  <dcterms:created xsi:type="dcterms:W3CDTF">2025-08-05T22:20:00Z</dcterms:created>
  <dcterms:modified xsi:type="dcterms:W3CDTF">2025-08-05T22:20:00Z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05f2f2de993a2657b0f7637c723e1bb4c856ebd1dc58d925b0c586121a3f0cfb</vt:lpwstr>
  </property>
</Properties>
</file>